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661E7" w14:textId="26A829F4" w:rsidR="004737BB" w:rsidRPr="004D478B" w:rsidRDefault="004D478B" w:rsidP="004D478B">
      <w:pPr>
        <w:jc w:val="center"/>
        <w:rPr>
          <w:b/>
          <w:bCs/>
          <w:sz w:val="36"/>
          <w:szCs w:val="36"/>
        </w:rPr>
      </w:pPr>
      <w:r w:rsidRPr="004D478B">
        <w:rPr>
          <w:b/>
          <w:bCs/>
          <w:sz w:val="36"/>
          <w:szCs w:val="36"/>
        </w:rPr>
        <w:t>Programme de formation</w:t>
      </w:r>
    </w:p>
    <w:p w14:paraId="7B87B6F7" w14:textId="5731D872" w:rsidR="004D478B" w:rsidRPr="004D478B" w:rsidRDefault="00671E81" w:rsidP="004D478B">
      <w:pPr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B / AAC /CS</w:t>
      </w:r>
    </w:p>
    <w:p w14:paraId="10B41229" w14:textId="5EE0365F" w:rsidR="004D478B" w:rsidRDefault="004D478B" w:rsidP="004D478B">
      <w:pPr>
        <w:jc w:val="center"/>
        <w:rPr>
          <w:b/>
          <w:bCs/>
          <w:sz w:val="24"/>
          <w:szCs w:val="24"/>
        </w:rPr>
      </w:pPr>
      <w:r w:rsidRPr="004D478B">
        <w:rPr>
          <w:b/>
          <w:bCs/>
          <w:sz w:val="24"/>
          <w:szCs w:val="24"/>
        </w:rPr>
        <w:t>4 compétences globales – 3</w:t>
      </w:r>
      <w:r w:rsidR="00671E81">
        <w:rPr>
          <w:b/>
          <w:bCs/>
          <w:sz w:val="24"/>
          <w:szCs w:val="24"/>
        </w:rPr>
        <w:t>2</w:t>
      </w:r>
      <w:r w:rsidRPr="004D478B">
        <w:rPr>
          <w:b/>
          <w:bCs/>
          <w:sz w:val="24"/>
          <w:szCs w:val="24"/>
        </w:rPr>
        <w:t xml:space="preserve"> compétences</w:t>
      </w:r>
      <w:r>
        <w:rPr>
          <w:b/>
          <w:bCs/>
          <w:sz w:val="24"/>
          <w:szCs w:val="24"/>
        </w:rPr>
        <w:t xml:space="preserve"> </w:t>
      </w:r>
      <w:r w:rsidRPr="004D478B">
        <w:rPr>
          <w:b/>
          <w:bCs/>
          <w:sz w:val="24"/>
          <w:szCs w:val="24"/>
        </w:rPr>
        <w:t>associées</w:t>
      </w:r>
    </w:p>
    <w:tbl>
      <w:tblPr>
        <w:tblStyle w:val="TableauGrille5Fonc-Accentuation2"/>
        <w:tblW w:w="0" w:type="auto"/>
        <w:tblLook w:val="04A0" w:firstRow="1" w:lastRow="0" w:firstColumn="1" w:lastColumn="0" w:noHBand="0" w:noVBand="1"/>
      </w:tblPr>
      <w:tblGrid>
        <w:gridCol w:w="2263"/>
        <w:gridCol w:w="5665"/>
      </w:tblGrid>
      <w:tr w:rsidR="00671E81" w:rsidRPr="00671E81" w14:paraId="1BDBA5F4" w14:textId="77777777" w:rsidTr="00671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60FEDCA" w14:textId="77777777" w:rsidR="00671E81" w:rsidRPr="00671E81" w:rsidRDefault="00671E81" w:rsidP="00671E81">
            <w:pPr>
              <w:widowControl w:val="0"/>
              <w:autoSpaceDE w:val="0"/>
              <w:autoSpaceDN w:val="0"/>
              <w:rPr>
                <w:rFonts w:ascii="Arial Black" w:eastAsia="Verdana" w:hAnsi="Arial Black" w:cs="Verdana"/>
                <w:sz w:val="16"/>
              </w:rPr>
            </w:pPr>
            <w:r w:rsidRPr="00671E81">
              <w:rPr>
                <w:rFonts w:ascii="Verdana" w:eastAsia="Verdana" w:hAnsi="Verdana" w:cs="Verdana"/>
              </w:rPr>
              <w:t>Compétences</w:t>
            </w:r>
          </w:p>
        </w:tc>
        <w:tc>
          <w:tcPr>
            <w:tcW w:w="5665" w:type="dxa"/>
          </w:tcPr>
          <w:p w14:paraId="0C225320" w14:textId="77777777" w:rsidR="00671E81" w:rsidRPr="00671E81" w:rsidRDefault="00671E81" w:rsidP="00671E81">
            <w:pPr>
              <w:widowControl w:val="0"/>
              <w:autoSpaceDE w:val="0"/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</w:rPr>
            </w:pPr>
            <w:r w:rsidRPr="00671E81">
              <w:rPr>
                <w:rFonts w:ascii="Verdana" w:eastAsia="Verdana" w:hAnsi="Verdana" w:cs="Verdana"/>
              </w:rPr>
              <w:t>Compétences associées</w:t>
            </w:r>
          </w:p>
        </w:tc>
      </w:tr>
      <w:tr w:rsidR="00671E81" w:rsidRPr="00671E81" w14:paraId="65536B71" w14:textId="77777777" w:rsidTr="00671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47A4560" w14:textId="77777777" w:rsidR="00671E81" w:rsidRPr="00671E81" w:rsidRDefault="00671E81" w:rsidP="00671E81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18"/>
                <w:szCs w:val="18"/>
              </w:rPr>
            </w:pPr>
            <w:r w:rsidRPr="00671E81">
              <w:rPr>
                <w:rFonts w:ascii="Verdana" w:eastAsia="Verdana" w:hAnsi="Verdana" w:cs="Verdana"/>
                <w:sz w:val="18"/>
                <w:szCs w:val="18"/>
              </w:rPr>
              <w:t>Maîtriser le maniement du véhicule dans un trafic faible ou nul</w:t>
            </w:r>
          </w:p>
          <w:p w14:paraId="71C45581" w14:textId="77777777" w:rsidR="00671E81" w:rsidRPr="00671E81" w:rsidRDefault="00671E81" w:rsidP="00671E81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5665" w:type="dxa"/>
          </w:tcPr>
          <w:p w14:paraId="141129B5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Connaître les principaux organes et commandes du véhicule, effectuer des vérifications intérieures et extérieures.</w:t>
            </w:r>
          </w:p>
          <w:p w14:paraId="7179B155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Entrer, s’installer au poste de conduite et en sortir.</w:t>
            </w:r>
          </w:p>
          <w:p w14:paraId="64950D00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Tenir, tourner le volant et maintenir la trajectoire.</w:t>
            </w:r>
          </w:p>
          <w:p w14:paraId="4520B468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Démarrer et s’arrêter.</w:t>
            </w:r>
          </w:p>
          <w:p w14:paraId="12B5D9D8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Doser l’accélération et le freinage à diverses allures.</w:t>
            </w:r>
          </w:p>
          <w:p w14:paraId="6572E1B3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Utiliser la boîte de vitesses.</w:t>
            </w:r>
          </w:p>
          <w:p w14:paraId="03496CA5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Diriger la voiture en avant en ligne droite et en courbe en adaptant allure et trajectoire.</w:t>
            </w:r>
          </w:p>
          <w:p w14:paraId="32D99689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Regarder autour de soi et avertir.</w:t>
            </w:r>
          </w:p>
          <w:p w14:paraId="6070E022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Effectuer une marche arrière et un demi-tour en sécurité.</w:t>
            </w:r>
          </w:p>
        </w:tc>
      </w:tr>
      <w:tr w:rsidR="00671E81" w:rsidRPr="00671E81" w14:paraId="781D4F68" w14:textId="77777777" w:rsidTr="00671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C4DA7E4" w14:textId="77777777" w:rsidR="00671E81" w:rsidRPr="00671E81" w:rsidRDefault="00671E81" w:rsidP="00671E81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18"/>
                <w:szCs w:val="18"/>
              </w:rPr>
            </w:pPr>
            <w:r w:rsidRPr="00671E81">
              <w:rPr>
                <w:rFonts w:ascii="Verdana" w:eastAsia="Verdana" w:hAnsi="Verdana" w:cs="Verdana"/>
                <w:sz w:val="18"/>
                <w:szCs w:val="18"/>
              </w:rPr>
              <w:t>Appréhender la route et circuler dans des conditions normales</w:t>
            </w:r>
          </w:p>
          <w:p w14:paraId="5A2EA780" w14:textId="77777777" w:rsidR="00671E81" w:rsidRPr="00671E81" w:rsidRDefault="00671E81" w:rsidP="00671E81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5665" w:type="dxa"/>
          </w:tcPr>
          <w:p w14:paraId="4ADCB2E4" w14:textId="77777777" w:rsidR="00671E81" w:rsidRPr="00671E81" w:rsidRDefault="00671E81" w:rsidP="00671E8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Rechercher la signalisation, les indices utiles et en tenir compte.</w:t>
            </w:r>
          </w:p>
          <w:p w14:paraId="0FC7A30E" w14:textId="77777777" w:rsidR="00671E81" w:rsidRPr="00671E81" w:rsidRDefault="00671E81" w:rsidP="00671E8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Positionner le véhicule sur la chaussée et choisir la voie de circulation.</w:t>
            </w:r>
          </w:p>
          <w:p w14:paraId="78C71BD6" w14:textId="77777777" w:rsidR="00671E81" w:rsidRPr="00671E81" w:rsidRDefault="00671E81" w:rsidP="00671E8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Adapter l’allure aux situations.</w:t>
            </w:r>
          </w:p>
          <w:p w14:paraId="0983D316" w14:textId="77777777" w:rsidR="00671E81" w:rsidRPr="00671E81" w:rsidRDefault="00671E81" w:rsidP="00671E8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Tourner à droite et à gauche en agglomération.</w:t>
            </w:r>
          </w:p>
          <w:p w14:paraId="2145ADAA" w14:textId="77777777" w:rsidR="00671E81" w:rsidRPr="00671E81" w:rsidRDefault="00671E81" w:rsidP="00671E8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Détecter, identifier et franchir les intersections suivant le régime de priorité.</w:t>
            </w:r>
          </w:p>
          <w:p w14:paraId="09240EDB" w14:textId="77777777" w:rsidR="00671E81" w:rsidRPr="00671E81" w:rsidRDefault="00671E81" w:rsidP="00671E8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Franchir les ronds-points et les carrefours à sens giratoire.</w:t>
            </w:r>
          </w:p>
          <w:p w14:paraId="475A8E99" w14:textId="77777777" w:rsidR="00671E81" w:rsidRPr="00671E81" w:rsidRDefault="00671E81" w:rsidP="00671E8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S’arrêter et stationner en épi, en bataille et en créneau.</w:t>
            </w:r>
          </w:p>
        </w:tc>
      </w:tr>
      <w:tr w:rsidR="00671E81" w:rsidRPr="00671E81" w14:paraId="058A9E55" w14:textId="77777777" w:rsidTr="00671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77C4218" w14:textId="77777777" w:rsidR="00671E81" w:rsidRPr="00671E81" w:rsidRDefault="00671E81" w:rsidP="00671E81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18"/>
                <w:szCs w:val="18"/>
              </w:rPr>
            </w:pPr>
            <w:r w:rsidRPr="00671E81">
              <w:rPr>
                <w:rFonts w:ascii="Verdana" w:eastAsia="Verdana" w:hAnsi="Verdana" w:cs="Verdana"/>
                <w:sz w:val="18"/>
                <w:szCs w:val="18"/>
              </w:rPr>
              <w:t>Circuler dans des conditions difficiles et partager la route avec les autres usagers</w:t>
            </w:r>
          </w:p>
        </w:tc>
        <w:tc>
          <w:tcPr>
            <w:tcW w:w="5665" w:type="dxa"/>
          </w:tcPr>
          <w:p w14:paraId="15004932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Évaluer et maintenir les distances de sécurité.</w:t>
            </w:r>
          </w:p>
          <w:p w14:paraId="4704B8AA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Croiser, dépasser, être dépassé.</w:t>
            </w:r>
          </w:p>
          <w:p w14:paraId="1B2D1FC3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Passer des virages et conduire en déclivité.</w:t>
            </w:r>
          </w:p>
          <w:p w14:paraId="2D2832B0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Connaître les caractéristiques des autres usagers et savoir se comporter à leur égard, avec respect et courtoisie.</w:t>
            </w:r>
          </w:p>
          <w:p w14:paraId="7A2D6246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S’insérer, circuler et sortir d’une voie rapide.</w:t>
            </w:r>
          </w:p>
          <w:p w14:paraId="3A201D8D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Conduire dans une file de véhicules et dans une circulation dense.</w:t>
            </w:r>
          </w:p>
          <w:p w14:paraId="7D1A8974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Connaître les règles relatives à la circulation inter-files des motocyclistes. Savoir en tenir compte.</w:t>
            </w:r>
          </w:p>
          <w:p w14:paraId="7E18222B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Conduire quand l’adhérence et la visibilité sont réduites.</w:t>
            </w:r>
          </w:p>
          <w:p w14:paraId="7EE3D5B6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Conduire à l’abord et dans la traversée d’ouvrages routiers tels que les tunnels, les ponts, ...</w:t>
            </w:r>
          </w:p>
        </w:tc>
      </w:tr>
      <w:tr w:rsidR="00671E81" w:rsidRPr="00671E81" w14:paraId="4C12983F" w14:textId="77777777" w:rsidTr="00671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1E8D60E" w14:textId="77777777" w:rsidR="00671E81" w:rsidRPr="00671E81" w:rsidRDefault="00671E81" w:rsidP="00671E81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18"/>
                <w:szCs w:val="18"/>
              </w:rPr>
            </w:pPr>
            <w:r w:rsidRPr="00671E81">
              <w:rPr>
                <w:rFonts w:ascii="Verdana" w:eastAsia="Verdana" w:hAnsi="Verdana" w:cs="Verdana"/>
                <w:sz w:val="18"/>
                <w:szCs w:val="18"/>
              </w:rPr>
              <w:t>Pratiquer une conduite autonome, sûre et économique</w:t>
            </w:r>
          </w:p>
        </w:tc>
        <w:tc>
          <w:tcPr>
            <w:tcW w:w="5665" w:type="dxa"/>
          </w:tcPr>
          <w:p w14:paraId="4C68B33F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Suivre un itinéraire de manière autonome.</w:t>
            </w:r>
          </w:p>
          <w:p w14:paraId="67B161C2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Préparer et effectuer un trajet longue distance en autonomie.</w:t>
            </w:r>
          </w:p>
          <w:p w14:paraId="1B004292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Connaître les principaux facteurs de risque au volant et les recommandations à appliquer.</w:t>
            </w:r>
          </w:p>
          <w:p w14:paraId="74068E83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Connaître les comportements à adopter en cas d’accident : protéger, alerter, secourir.</w:t>
            </w:r>
          </w:p>
          <w:p w14:paraId="3A962FA0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Faire l’expérience des aides à la conduite du véhicule (régulateur, limiteur de vitesse, ABS, aides à la navigation…).</w:t>
            </w:r>
          </w:p>
          <w:p w14:paraId="2EADE6AA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Avoir des notions sur l’entretien, le dépannage et les situations d’urgence.</w:t>
            </w:r>
          </w:p>
          <w:p w14:paraId="6076E3EB" w14:textId="77777777" w:rsidR="00671E81" w:rsidRPr="00671E81" w:rsidRDefault="00671E81" w:rsidP="00671E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sz w:val="16"/>
                <w:szCs w:val="16"/>
              </w:rPr>
            </w:pPr>
            <w:r w:rsidRPr="00671E81">
              <w:rPr>
                <w:rFonts w:ascii="Verdana" w:eastAsia="Verdana" w:hAnsi="Verdana" w:cs="Verdana"/>
                <w:sz w:val="16"/>
                <w:szCs w:val="16"/>
              </w:rPr>
              <w:t>Pratiquer l’écoconduite</w:t>
            </w:r>
          </w:p>
        </w:tc>
      </w:tr>
    </w:tbl>
    <w:p w14:paraId="52D37DA2" w14:textId="77777777" w:rsidR="004D478B" w:rsidRPr="004D478B" w:rsidRDefault="004D478B" w:rsidP="004D478B">
      <w:pPr>
        <w:jc w:val="center"/>
        <w:rPr>
          <w:b/>
          <w:bCs/>
          <w:sz w:val="24"/>
          <w:szCs w:val="24"/>
        </w:rPr>
      </w:pPr>
    </w:p>
    <w:sectPr w:rsidR="004D478B" w:rsidRPr="004D478B" w:rsidSect="0090783D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11256" w14:textId="77777777" w:rsidR="00C84F54" w:rsidRDefault="00C84F54" w:rsidP="004D478B">
      <w:pPr>
        <w:spacing w:after="0" w:line="240" w:lineRule="auto"/>
      </w:pPr>
      <w:r>
        <w:separator/>
      </w:r>
    </w:p>
  </w:endnote>
  <w:endnote w:type="continuationSeparator" w:id="0">
    <w:p w14:paraId="0004CEB8" w14:textId="77777777" w:rsidR="00C84F54" w:rsidRDefault="00C84F54" w:rsidP="004D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EA76" w14:textId="77777777" w:rsidR="004D478B" w:rsidRPr="00C23938" w:rsidRDefault="004D478B" w:rsidP="004D478B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$</w:t>
    </w:r>
    <w:proofErr w:type="spellStart"/>
    <w:r>
      <w:rPr>
        <w:rFonts w:ascii="Century Gothic" w:hAnsi="Century Gothic"/>
        <w:color w:val="BFBFBF" w:themeColor="background1" w:themeShade="BF"/>
        <w:sz w:val="16"/>
        <w:szCs w:val="16"/>
      </w:rPr>
      <w:t>date_today</w:t>
    </w:r>
    <w:proofErr w:type="spellEnd"/>
    <w:r>
      <w:rPr>
        <w:rFonts w:ascii="Century Gothic" w:hAnsi="Century Gothic"/>
        <w:color w:val="BFBFBF" w:themeColor="background1" w:themeShade="BF"/>
        <w:sz w:val="16"/>
        <w:szCs w:val="16"/>
      </w:rPr>
      <w:t>$</w:t>
    </w:r>
    <w:r w:rsidRPr="00C23938">
      <w:rPr>
        <w:rFonts w:ascii="Century Gothic" w:hAnsi="Century Gothic"/>
        <w:color w:val="BFBFBF" w:themeColor="background1" w:themeShade="BF"/>
        <w:sz w:val="16"/>
        <w:szCs w:val="16"/>
      </w:rPr>
      <w:br/>
    </w:r>
  </w:p>
  <w:p w14:paraId="15AC6F4C" w14:textId="519D2FDD" w:rsidR="004D478B" w:rsidRPr="004D478B" w:rsidRDefault="004D478B" w:rsidP="004D478B">
    <w:pPr>
      <w:tabs>
        <w:tab w:val="center" w:pos="4536"/>
        <w:tab w:val="right" w:pos="9072"/>
      </w:tabs>
      <w:jc w:val="center"/>
      <w:rPr>
        <w:rFonts w:ascii="Century Gothic" w:hAnsi="Century Gothic"/>
        <w:color w:val="BFBFBF" w:themeColor="background1" w:themeShade="BF"/>
        <w:sz w:val="16"/>
        <w:szCs w:val="16"/>
      </w:rPr>
    </w:pPr>
    <w:r>
      <w:rPr>
        <w:rFonts w:ascii="Century Gothic" w:hAnsi="Century Gothic"/>
        <w:color w:val="BFBFBF" w:themeColor="background1" w:themeShade="BF"/>
        <w:sz w:val="16"/>
        <w:szCs w:val="16"/>
      </w:rPr>
      <w:t>$</w:t>
    </w:r>
    <w:proofErr w:type="spellStart"/>
    <w:r>
      <w:rPr>
        <w:rFonts w:ascii="Century Gothic" w:hAnsi="Century Gothic"/>
        <w:color w:val="BFBFBF" w:themeColor="background1" w:themeShade="BF"/>
        <w:sz w:val="16"/>
        <w:szCs w:val="16"/>
      </w:rPr>
      <w:t>footer</w:t>
    </w:r>
    <w:proofErr w:type="spellEnd"/>
    <w:r>
      <w:rPr>
        <w:rFonts w:ascii="Century Gothic" w:hAnsi="Century Gothic"/>
        <w:color w:val="BFBFBF" w:themeColor="background1" w:themeShade="BF"/>
        <w:sz w:val="16"/>
        <w:szCs w:val="16"/>
      </w:rPr>
      <w:t>$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15563" w14:textId="77777777" w:rsidR="00C84F54" w:rsidRDefault="00C84F54" w:rsidP="004D478B">
      <w:pPr>
        <w:spacing w:after="0" w:line="240" w:lineRule="auto"/>
      </w:pPr>
      <w:r>
        <w:separator/>
      </w:r>
    </w:p>
  </w:footnote>
  <w:footnote w:type="continuationSeparator" w:id="0">
    <w:p w14:paraId="7CCA07B1" w14:textId="77777777" w:rsidR="00C84F54" w:rsidRDefault="00C84F54" w:rsidP="004D4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19E46" w14:textId="0140F3D3" w:rsidR="004D478B" w:rsidRDefault="004D478B" w:rsidP="004D478B">
    <w:pPr>
      <w:pBdr>
        <w:top w:val="nil"/>
        <w:left w:val="nil"/>
        <w:bottom w:val="nil"/>
        <w:right w:val="nil"/>
        <w:between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132"/>
      </w:tabs>
      <w:spacing w:before="709"/>
      <w:jc w:val="center"/>
    </w:pPr>
    <w:r>
      <w:t>$logo$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1F36"/>
    <w:multiLevelType w:val="hybridMultilevel"/>
    <w:tmpl w:val="2C62F17E"/>
    <w:lvl w:ilvl="0" w:tplc="25FEFD1E">
      <w:numFmt w:val="bullet"/>
      <w:lvlText w:val="•"/>
      <w:lvlJc w:val="left"/>
      <w:pPr>
        <w:ind w:left="342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4"/>
        <w:szCs w:val="14"/>
        <w:lang w:val="fr-FR" w:eastAsia="en-US" w:bidi="ar-SA"/>
      </w:rPr>
    </w:lvl>
    <w:lvl w:ilvl="1" w:tplc="2A90320E">
      <w:numFmt w:val="bullet"/>
      <w:lvlText w:val="•"/>
      <w:lvlJc w:val="left"/>
      <w:pPr>
        <w:ind w:left="949" w:hanging="114"/>
      </w:pPr>
      <w:rPr>
        <w:rFonts w:hint="default"/>
        <w:lang w:val="fr-FR" w:eastAsia="en-US" w:bidi="ar-SA"/>
      </w:rPr>
    </w:lvl>
    <w:lvl w:ilvl="2" w:tplc="8EF831D6">
      <w:numFmt w:val="bullet"/>
      <w:lvlText w:val="•"/>
      <w:lvlJc w:val="left"/>
      <w:pPr>
        <w:ind w:left="1546" w:hanging="114"/>
      </w:pPr>
      <w:rPr>
        <w:rFonts w:hint="default"/>
        <w:lang w:val="fr-FR" w:eastAsia="en-US" w:bidi="ar-SA"/>
      </w:rPr>
    </w:lvl>
    <w:lvl w:ilvl="3" w:tplc="2D7C757C">
      <w:numFmt w:val="bullet"/>
      <w:lvlText w:val="•"/>
      <w:lvlJc w:val="left"/>
      <w:pPr>
        <w:ind w:left="2143" w:hanging="114"/>
      </w:pPr>
      <w:rPr>
        <w:rFonts w:hint="default"/>
        <w:lang w:val="fr-FR" w:eastAsia="en-US" w:bidi="ar-SA"/>
      </w:rPr>
    </w:lvl>
    <w:lvl w:ilvl="4" w:tplc="8ECEE678">
      <w:numFmt w:val="bullet"/>
      <w:lvlText w:val="•"/>
      <w:lvlJc w:val="left"/>
      <w:pPr>
        <w:ind w:left="2740" w:hanging="114"/>
      </w:pPr>
      <w:rPr>
        <w:rFonts w:hint="default"/>
        <w:lang w:val="fr-FR" w:eastAsia="en-US" w:bidi="ar-SA"/>
      </w:rPr>
    </w:lvl>
    <w:lvl w:ilvl="5" w:tplc="429EF712">
      <w:numFmt w:val="bullet"/>
      <w:lvlText w:val="•"/>
      <w:lvlJc w:val="left"/>
      <w:pPr>
        <w:ind w:left="3338" w:hanging="114"/>
      </w:pPr>
      <w:rPr>
        <w:rFonts w:hint="default"/>
        <w:lang w:val="fr-FR" w:eastAsia="en-US" w:bidi="ar-SA"/>
      </w:rPr>
    </w:lvl>
    <w:lvl w:ilvl="6" w:tplc="FE640952">
      <w:numFmt w:val="bullet"/>
      <w:lvlText w:val="•"/>
      <w:lvlJc w:val="left"/>
      <w:pPr>
        <w:ind w:left="3935" w:hanging="114"/>
      </w:pPr>
      <w:rPr>
        <w:rFonts w:hint="default"/>
        <w:lang w:val="fr-FR" w:eastAsia="en-US" w:bidi="ar-SA"/>
      </w:rPr>
    </w:lvl>
    <w:lvl w:ilvl="7" w:tplc="DD3C03A2">
      <w:numFmt w:val="bullet"/>
      <w:lvlText w:val="•"/>
      <w:lvlJc w:val="left"/>
      <w:pPr>
        <w:ind w:left="4532" w:hanging="114"/>
      </w:pPr>
      <w:rPr>
        <w:rFonts w:hint="default"/>
        <w:lang w:val="fr-FR" w:eastAsia="en-US" w:bidi="ar-SA"/>
      </w:rPr>
    </w:lvl>
    <w:lvl w:ilvl="8" w:tplc="D77EB594">
      <w:numFmt w:val="bullet"/>
      <w:lvlText w:val="•"/>
      <w:lvlJc w:val="left"/>
      <w:pPr>
        <w:ind w:left="5129" w:hanging="114"/>
      </w:pPr>
      <w:rPr>
        <w:rFonts w:hint="default"/>
        <w:lang w:val="fr-FR" w:eastAsia="en-US" w:bidi="ar-SA"/>
      </w:rPr>
    </w:lvl>
  </w:abstractNum>
  <w:abstractNum w:abstractNumId="1" w15:restartNumberingAfterBreak="0">
    <w:nsid w:val="27CC6484"/>
    <w:multiLevelType w:val="hybridMultilevel"/>
    <w:tmpl w:val="CF6E693E"/>
    <w:lvl w:ilvl="0" w:tplc="03D0B286">
      <w:numFmt w:val="bullet"/>
      <w:lvlText w:val="•"/>
      <w:lvlJc w:val="left"/>
      <w:pPr>
        <w:ind w:left="352" w:hanging="114"/>
      </w:pPr>
      <w:rPr>
        <w:rFonts w:ascii="Verdana" w:eastAsia="Verdana" w:hAnsi="Verdana" w:cs="Verdana" w:hint="default"/>
        <w:w w:val="51"/>
        <w:lang w:val="fr-FR" w:eastAsia="en-US" w:bidi="ar-SA"/>
      </w:rPr>
    </w:lvl>
    <w:lvl w:ilvl="1" w:tplc="51BC1666">
      <w:numFmt w:val="bullet"/>
      <w:lvlText w:val="•"/>
      <w:lvlJc w:val="left"/>
      <w:pPr>
        <w:ind w:left="725" w:hanging="114"/>
      </w:pPr>
      <w:rPr>
        <w:rFonts w:hint="default"/>
        <w:lang w:val="fr-FR" w:eastAsia="en-US" w:bidi="ar-SA"/>
      </w:rPr>
    </w:lvl>
    <w:lvl w:ilvl="2" w:tplc="A0B026AA">
      <w:numFmt w:val="bullet"/>
      <w:lvlText w:val="•"/>
      <w:lvlJc w:val="left"/>
      <w:pPr>
        <w:ind w:left="1090" w:hanging="114"/>
      </w:pPr>
      <w:rPr>
        <w:rFonts w:hint="default"/>
        <w:lang w:val="fr-FR" w:eastAsia="en-US" w:bidi="ar-SA"/>
      </w:rPr>
    </w:lvl>
    <w:lvl w:ilvl="3" w:tplc="9AD20146">
      <w:numFmt w:val="bullet"/>
      <w:lvlText w:val="•"/>
      <w:lvlJc w:val="left"/>
      <w:pPr>
        <w:ind w:left="1455" w:hanging="114"/>
      </w:pPr>
      <w:rPr>
        <w:rFonts w:hint="default"/>
        <w:lang w:val="fr-FR" w:eastAsia="en-US" w:bidi="ar-SA"/>
      </w:rPr>
    </w:lvl>
    <w:lvl w:ilvl="4" w:tplc="13E46BEE">
      <w:numFmt w:val="bullet"/>
      <w:lvlText w:val="•"/>
      <w:lvlJc w:val="left"/>
      <w:pPr>
        <w:ind w:left="1821" w:hanging="114"/>
      </w:pPr>
      <w:rPr>
        <w:rFonts w:hint="default"/>
        <w:lang w:val="fr-FR" w:eastAsia="en-US" w:bidi="ar-SA"/>
      </w:rPr>
    </w:lvl>
    <w:lvl w:ilvl="5" w:tplc="1F741D8A">
      <w:numFmt w:val="bullet"/>
      <w:lvlText w:val="•"/>
      <w:lvlJc w:val="left"/>
      <w:pPr>
        <w:ind w:left="2186" w:hanging="114"/>
      </w:pPr>
      <w:rPr>
        <w:rFonts w:hint="default"/>
        <w:lang w:val="fr-FR" w:eastAsia="en-US" w:bidi="ar-SA"/>
      </w:rPr>
    </w:lvl>
    <w:lvl w:ilvl="6" w:tplc="B58423FA">
      <w:numFmt w:val="bullet"/>
      <w:lvlText w:val="•"/>
      <w:lvlJc w:val="left"/>
      <w:pPr>
        <w:ind w:left="2551" w:hanging="114"/>
      </w:pPr>
      <w:rPr>
        <w:rFonts w:hint="default"/>
        <w:lang w:val="fr-FR" w:eastAsia="en-US" w:bidi="ar-SA"/>
      </w:rPr>
    </w:lvl>
    <w:lvl w:ilvl="7" w:tplc="986262C2">
      <w:numFmt w:val="bullet"/>
      <w:lvlText w:val="•"/>
      <w:lvlJc w:val="left"/>
      <w:pPr>
        <w:ind w:left="2917" w:hanging="114"/>
      </w:pPr>
      <w:rPr>
        <w:rFonts w:hint="default"/>
        <w:lang w:val="fr-FR" w:eastAsia="en-US" w:bidi="ar-SA"/>
      </w:rPr>
    </w:lvl>
    <w:lvl w:ilvl="8" w:tplc="2F5C3420">
      <w:numFmt w:val="bullet"/>
      <w:lvlText w:val="•"/>
      <w:lvlJc w:val="left"/>
      <w:pPr>
        <w:ind w:left="3282" w:hanging="114"/>
      </w:pPr>
      <w:rPr>
        <w:rFonts w:hint="default"/>
        <w:lang w:val="fr-FR" w:eastAsia="en-US" w:bidi="ar-SA"/>
      </w:rPr>
    </w:lvl>
  </w:abstractNum>
  <w:num w:numId="1" w16cid:durableId="291444783">
    <w:abstractNumId w:val="1"/>
  </w:num>
  <w:num w:numId="2" w16cid:durableId="1921403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78B"/>
    <w:rsid w:val="004737BB"/>
    <w:rsid w:val="004D478B"/>
    <w:rsid w:val="00671E81"/>
    <w:rsid w:val="0090783D"/>
    <w:rsid w:val="00C8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BD332"/>
  <w15:chartTrackingRefBased/>
  <w15:docId w15:val="{3A59FC1C-837A-412E-B95A-27679804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478B"/>
  </w:style>
  <w:style w:type="paragraph" w:styleId="Pieddepage">
    <w:name w:val="footer"/>
    <w:basedOn w:val="Normal"/>
    <w:link w:val="PieddepageCar"/>
    <w:uiPriority w:val="99"/>
    <w:unhideWhenUsed/>
    <w:rsid w:val="004D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78B"/>
  </w:style>
  <w:style w:type="table" w:styleId="Grilledutableau">
    <w:name w:val="Table Grid"/>
    <w:basedOn w:val="TableauNormal"/>
    <w:uiPriority w:val="39"/>
    <w:rsid w:val="004D4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5">
    <w:name w:val="Grid Table 5 Dark Accent 5"/>
    <w:basedOn w:val="TableauNormal"/>
    <w:uiPriority w:val="50"/>
    <w:rsid w:val="004D478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leauGrille5Fonc-Accentuation4">
    <w:name w:val="Grid Table 5 Dark Accent 4"/>
    <w:basedOn w:val="TableauNormal"/>
    <w:uiPriority w:val="50"/>
    <w:rsid w:val="00671E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eauGrille5Fonc-Accentuation1">
    <w:name w:val="Grid Table 5 Dark Accent 1"/>
    <w:basedOn w:val="TableauNormal"/>
    <w:uiPriority w:val="50"/>
    <w:rsid w:val="00671E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leauGrille5Fonc-Accentuation2">
    <w:name w:val="Grid Table 5 Dark Accent 2"/>
    <w:basedOn w:val="TableauNormal"/>
    <w:uiPriority w:val="50"/>
    <w:rsid w:val="00671E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Martel-Fils</dc:creator>
  <cp:keywords/>
  <dc:description/>
  <cp:lastModifiedBy>Pascale Martel-Fils</cp:lastModifiedBy>
  <cp:revision>2</cp:revision>
  <dcterms:created xsi:type="dcterms:W3CDTF">2023-02-08T12:21:00Z</dcterms:created>
  <dcterms:modified xsi:type="dcterms:W3CDTF">2023-02-08T12:21:00Z</dcterms:modified>
</cp:coreProperties>
</file>